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1E" w:rsidRPr="00AC117E" w:rsidRDefault="00B1001E" w:rsidP="00B1001E">
      <w:pPr>
        <w:jc w:val="center"/>
        <w:rPr>
          <w:b/>
        </w:rPr>
      </w:pPr>
      <w:r w:rsidRPr="00AC117E">
        <w:rPr>
          <w:b/>
        </w:rPr>
        <w:t xml:space="preserve">Анализ результатов независимой оценки качества образовательной деятельности </w:t>
      </w:r>
    </w:p>
    <w:p w:rsidR="00B1001E" w:rsidRDefault="00B1001E" w:rsidP="00B1001E">
      <w:pPr>
        <w:jc w:val="center"/>
        <w:rPr>
          <w:b/>
        </w:rPr>
      </w:pPr>
      <w:r w:rsidRPr="00AC117E">
        <w:rPr>
          <w:b/>
        </w:rPr>
        <w:t>МБДОУ детский сад №</w:t>
      </w:r>
      <w:r w:rsidR="00043C41">
        <w:rPr>
          <w:b/>
        </w:rPr>
        <w:t>4</w:t>
      </w:r>
      <w:r w:rsidRPr="00AC117E">
        <w:rPr>
          <w:b/>
        </w:rPr>
        <w:t xml:space="preserve"> «</w:t>
      </w:r>
      <w:r w:rsidR="00043C41">
        <w:rPr>
          <w:b/>
        </w:rPr>
        <w:t>Светлячок</w:t>
      </w:r>
      <w:r w:rsidRPr="00AC117E">
        <w:rPr>
          <w:b/>
        </w:rPr>
        <w:t>»</w:t>
      </w:r>
    </w:p>
    <w:p w:rsidR="00B1001E" w:rsidRDefault="00B1001E" w:rsidP="00B1001E">
      <w:pPr>
        <w:jc w:val="both"/>
      </w:pPr>
      <w:r>
        <w:t xml:space="preserve">Всего в исследовании принимали участие </w:t>
      </w:r>
      <w:r w:rsidR="00324A73">
        <w:t>5</w:t>
      </w:r>
      <w:r>
        <w:t>5 человек, из них: 1</w:t>
      </w:r>
      <w:r w:rsidR="00324A73">
        <w:t>0</w:t>
      </w:r>
      <w:r>
        <w:t xml:space="preserve"> педагогов, </w:t>
      </w:r>
      <w:r w:rsidR="00324A73">
        <w:t>45</w:t>
      </w:r>
      <w:r>
        <w:t xml:space="preserve"> родител</w:t>
      </w:r>
      <w:r w:rsidR="00324A73">
        <w:t>ей</w:t>
      </w:r>
      <w:r>
        <w:t xml:space="preserve"> (законных представител</w:t>
      </w:r>
      <w:r w:rsidR="00324A73">
        <w:t>ей</w:t>
      </w:r>
      <w:r>
        <w:t>) обучающихся.</w:t>
      </w:r>
    </w:p>
    <w:p w:rsidR="00B1001E" w:rsidRDefault="00B1001E" w:rsidP="00B1001E">
      <w:pPr>
        <w:jc w:val="both"/>
      </w:pPr>
      <w:r>
        <w:t>Доля респондентов, удовлетворенных открытостью и доступностью информации, размещенной на официальном сайте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87688" cy="2232561"/>
            <wp:effectExtent l="0" t="0" r="2794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>Доля респондентов (родителей), удовлетворенных комфортностью условий, в которых осуществляется образовательная деятельность</w:t>
      </w:r>
      <w:proofErr w:type="gramStart"/>
      <w:r w:rsidR="004F2175">
        <w:t>,%</w:t>
      </w:r>
      <w:r>
        <w:t>:</w:t>
      </w:r>
      <w:proofErr w:type="gramEnd"/>
    </w:p>
    <w:p w:rsidR="00B1001E" w:rsidRDefault="00505984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87688" cy="2113808"/>
            <wp:effectExtent l="0" t="0" r="27940" b="203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>Доля респондентов, удовлетворенных доброжелательностью, вежливостью, компетентностью сотрудников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04561" cy="2268187"/>
            <wp:effectExtent l="0" t="0" r="15875" b="184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lastRenderedPageBreak/>
        <w:t>Доля респондентов, удовлетворенных качеством образования и воспитания и готовность рекомендовать образовательную организацию родственникам и знакомым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733309" cy="1674420"/>
            <wp:effectExtent l="0" t="0" r="10795" b="215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 xml:space="preserve">Показатели, характеризующие </w:t>
      </w:r>
      <w:r w:rsidRPr="003E231E">
        <w:rPr>
          <w:b/>
        </w:rPr>
        <w:t>общие критерии оценки качества</w:t>
      </w:r>
      <w:r>
        <w:t xml:space="preserve"> образовательной деятельности ДОУ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768935" cy="2256312"/>
            <wp:effectExtent l="0" t="0" r="13335" b="1079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 xml:space="preserve"> Источники информации, используемые для информирования родителей (законных представителей) педагогами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28311" cy="1650670"/>
            <wp:effectExtent l="0" t="0" r="10795" b="260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 xml:space="preserve">Удовлетворенность качеством размещенной на официальном сайте ДОУ информации о деятельности </w:t>
      </w:r>
      <w:proofErr w:type="gramStart"/>
      <w:r>
        <w:t>ДОУ</w:t>
      </w:r>
      <w:proofErr w:type="gramEnd"/>
      <w:r>
        <w:t xml:space="preserve"> по мнению педагогов</w:t>
      </w:r>
      <w:r w:rsidR="004F2175">
        <w:t>,%</w:t>
      </w:r>
      <w:r>
        <w:t>:</w:t>
      </w:r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29425" cy="1685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lastRenderedPageBreak/>
        <w:t>Условия, созданные в ДОУ для развития детей</w:t>
      </w:r>
      <w:proofErr w:type="gramStart"/>
      <w:r w:rsidR="004F2175">
        <w:t>,%</w:t>
      </w:r>
      <w:r>
        <w:t>:</w:t>
      </w:r>
      <w:proofErr w:type="gramEnd"/>
    </w:p>
    <w:p w:rsidR="00B1001E" w:rsidRDefault="00B1001E" w:rsidP="00B1001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38950" cy="188595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1001E" w:rsidRDefault="00B1001E" w:rsidP="00B1001E">
      <w:pPr>
        <w:jc w:val="both"/>
      </w:pPr>
      <w:r>
        <w:t>Удовлетворенность материально-техническими условиями, созданными в ДОУ</w:t>
      </w:r>
      <w:proofErr w:type="gramStart"/>
      <w:r w:rsidR="004F2175">
        <w:t>,%</w:t>
      </w:r>
      <w:r>
        <w:t>:</w:t>
      </w:r>
      <w:proofErr w:type="gramEnd"/>
    </w:p>
    <w:p w:rsidR="00905524" w:rsidRDefault="00B1001E" w:rsidP="005F413B">
      <w:pPr>
        <w:jc w:val="both"/>
      </w:pPr>
      <w:r>
        <w:rPr>
          <w:noProof/>
          <w:lang w:eastAsia="ru-RU"/>
        </w:rPr>
        <w:drawing>
          <wp:inline distT="0" distB="0" distL="0" distR="0">
            <wp:extent cx="6840187" cy="1840676"/>
            <wp:effectExtent l="0" t="0" r="18415" b="2667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6F8C" w:rsidRDefault="00A36F8C" w:rsidP="005F413B">
      <w:pPr>
        <w:jc w:val="both"/>
      </w:pPr>
    </w:p>
    <w:p w:rsidR="00A36F8C" w:rsidRDefault="000D01ED" w:rsidP="005F413B">
      <w:pPr>
        <w:jc w:val="both"/>
      </w:pPr>
      <w:r>
        <w:t xml:space="preserve">Предложения </w:t>
      </w:r>
      <w:r w:rsidR="004F2175">
        <w:t xml:space="preserve">респондентов </w:t>
      </w:r>
      <w:r>
        <w:t>по организации работы ДОУ:</w:t>
      </w:r>
    </w:p>
    <w:p w:rsidR="000D01ED" w:rsidRDefault="00F46FF5" w:rsidP="000D01ED">
      <w:pPr>
        <w:pStyle w:val="a5"/>
        <w:numPr>
          <w:ilvl w:val="0"/>
          <w:numId w:val="1"/>
        </w:numPr>
        <w:jc w:val="both"/>
      </w:pPr>
      <w:r>
        <w:t>Организация работы с родителями, привлечение их к участию в учебно-воспитательном процессе.</w:t>
      </w:r>
    </w:p>
    <w:p w:rsidR="00F46FF5" w:rsidRDefault="00F46FF5" w:rsidP="000D01ED">
      <w:pPr>
        <w:pStyle w:val="a5"/>
        <w:numPr>
          <w:ilvl w:val="0"/>
          <w:numId w:val="1"/>
        </w:numPr>
        <w:jc w:val="both"/>
      </w:pPr>
      <w:r>
        <w:t>Оснащение групп интерактивным оборудованием.</w:t>
      </w:r>
    </w:p>
    <w:p w:rsidR="00F46FF5" w:rsidRDefault="00F46FF5" w:rsidP="000D01ED">
      <w:pPr>
        <w:pStyle w:val="a5"/>
        <w:numPr>
          <w:ilvl w:val="0"/>
          <w:numId w:val="1"/>
        </w:numPr>
        <w:jc w:val="both"/>
      </w:pPr>
      <w:r>
        <w:t>Увеличение финансирования детского сада.</w:t>
      </w:r>
    </w:p>
    <w:p w:rsidR="00F46FF5" w:rsidRDefault="00F46FF5" w:rsidP="000D01ED">
      <w:pPr>
        <w:pStyle w:val="a5"/>
        <w:numPr>
          <w:ilvl w:val="0"/>
          <w:numId w:val="1"/>
        </w:numPr>
        <w:jc w:val="both"/>
      </w:pPr>
      <w:r>
        <w:t>Поддержка молодых специалистов, наставничество.</w:t>
      </w:r>
    </w:p>
    <w:p w:rsidR="00F46FF5" w:rsidRDefault="00F46FF5" w:rsidP="00F46FF5">
      <w:pPr>
        <w:pStyle w:val="a5"/>
        <w:jc w:val="both"/>
      </w:pPr>
      <w:bookmarkStart w:id="0" w:name="_GoBack"/>
      <w:bookmarkEnd w:id="0"/>
    </w:p>
    <w:sectPr w:rsidR="00F46FF5" w:rsidSect="00AC117E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21634"/>
    <w:multiLevelType w:val="hybridMultilevel"/>
    <w:tmpl w:val="70526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B1001E"/>
    <w:rsid w:val="00037567"/>
    <w:rsid w:val="00043C41"/>
    <w:rsid w:val="000D01ED"/>
    <w:rsid w:val="0024464F"/>
    <w:rsid w:val="00285E7D"/>
    <w:rsid w:val="002F33B7"/>
    <w:rsid w:val="00324A73"/>
    <w:rsid w:val="003852DD"/>
    <w:rsid w:val="00397CC6"/>
    <w:rsid w:val="00401C28"/>
    <w:rsid w:val="00444C84"/>
    <w:rsid w:val="00445FF5"/>
    <w:rsid w:val="00487162"/>
    <w:rsid w:val="004B3B8D"/>
    <w:rsid w:val="004F2175"/>
    <w:rsid w:val="00505984"/>
    <w:rsid w:val="005F413B"/>
    <w:rsid w:val="006A6A01"/>
    <w:rsid w:val="00764058"/>
    <w:rsid w:val="007C641A"/>
    <w:rsid w:val="008403A5"/>
    <w:rsid w:val="00905524"/>
    <w:rsid w:val="00940098"/>
    <w:rsid w:val="00A00ED7"/>
    <w:rsid w:val="00A36F8C"/>
    <w:rsid w:val="00B065AA"/>
    <w:rsid w:val="00B1001E"/>
    <w:rsid w:val="00C23CA0"/>
    <w:rsid w:val="00D6672A"/>
    <w:rsid w:val="00DE19BB"/>
    <w:rsid w:val="00EA10A5"/>
    <w:rsid w:val="00F371CB"/>
    <w:rsid w:val="00F4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1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7143064585806459E-2"/>
          <c:y val="0.11151793525809273"/>
          <c:w val="0.92539353742607922"/>
          <c:h val="0.5953405824271967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dLbl>
              <c:idx val="2"/>
              <c:layout>
                <c:manualLayout>
                  <c:x val="-3.6877396304826828E-3"/>
                  <c:y val="2.7829403564855821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62.2</c:v>
                </c:pt>
                <c:pt idx="1">
                  <c:v>66.7</c:v>
                </c:pt>
                <c:pt idx="2">
                  <c:v>97.7</c:v>
                </c:pt>
                <c:pt idx="3">
                  <c:v>53.2</c:v>
                </c:pt>
                <c:pt idx="4">
                  <c:v>53.3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dLbls>
            <c:dLbl>
              <c:idx val="3"/>
              <c:layout>
                <c:manualLayout>
                  <c:x val="-1.8438698152413409E-3"/>
                  <c:y val="1.987814540346837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1.5902516322774753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6.7</c:v>
                </c:pt>
                <c:pt idx="1">
                  <c:v>4.4000000000000004</c:v>
                </c:pt>
                <c:pt idx="2">
                  <c:v>0</c:v>
                </c:pt>
                <c:pt idx="3">
                  <c:v>2.2000000000000002</c:v>
                </c:pt>
                <c:pt idx="4">
                  <c:v>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1.9878145403468443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28.9</c:v>
                </c:pt>
                <c:pt idx="1">
                  <c:v>26.7</c:v>
                </c:pt>
                <c:pt idx="2">
                  <c:v>2.2999999999999998</c:v>
                </c:pt>
                <c:pt idx="3">
                  <c:v>37.800000000000011</c:v>
                </c:pt>
                <c:pt idx="4">
                  <c:v>37.800000000000011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ДС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на сайте размещена полная информация о деятельности ДС</c:v>
                </c:pt>
                <c:pt idx="1">
                  <c:v>на сайте размещена актуальная информация</c:v>
                </c:pt>
                <c:pt idx="2">
                  <c:v>возможность обращения по телефону</c:v>
                </c:pt>
                <c:pt idx="3">
                  <c:v>возможность обращения через эл.почту</c:v>
                </c:pt>
                <c:pt idx="4">
                  <c:v>возможность обращения через сайт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2.1999999999999993</c:v>
                </c:pt>
                <c:pt idx="1">
                  <c:v>2.1999999999999993</c:v>
                </c:pt>
                <c:pt idx="2">
                  <c:v>0</c:v>
                </c:pt>
                <c:pt idx="3">
                  <c:v>6.7999999999999972</c:v>
                </c:pt>
                <c:pt idx="4">
                  <c:v>2.2000000000000033</c:v>
                </c:pt>
              </c:numCache>
            </c:numRef>
          </c:val>
        </c:ser>
        <c:dLbls/>
        <c:axId val="66935040"/>
        <c:axId val="66969600"/>
      </c:barChart>
      <c:catAx>
        <c:axId val="66935040"/>
        <c:scaling>
          <c:orientation val="minMax"/>
        </c:scaling>
        <c:axPos val="b"/>
        <c:tickLblPos val="nextTo"/>
        <c:crossAx val="66969600"/>
        <c:crosses val="autoZero"/>
        <c:auto val="1"/>
        <c:lblAlgn val="ctr"/>
        <c:lblOffset val="100"/>
      </c:catAx>
      <c:valAx>
        <c:axId val="66969600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66935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110276153240186"/>
          <c:y val="3.3102112235970562E-3"/>
          <c:w val="0.7698838682509086"/>
          <c:h val="8.4649418822647177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4.7504953530735645E-2"/>
          <c:y val="0.19820910886892287"/>
          <c:w val="0.94032039098560949"/>
          <c:h val="0.548684036190187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77.7</c:v>
                </c:pt>
                <c:pt idx="1">
                  <c:v>91.1</c:v>
                </c:pt>
                <c:pt idx="2">
                  <c:v>95.5</c:v>
                </c:pt>
                <c:pt idx="3">
                  <c:v>84.4</c:v>
                </c:pt>
                <c:pt idx="4">
                  <c:v>19.899999999999999</c:v>
                </c:pt>
                <c:pt idx="5">
                  <c:v>62.3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13.3</c:v>
                </c:pt>
                <c:pt idx="1">
                  <c:v>4.5</c:v>
                </c:pt>
                <c:pt idx="2">
                  <c:v>4.5</c:v>
                </c:pt>
                <c:pt idx="3">
                  <c:v>6.7</c:v>
                </c:pt>
                <c:pt idx="4">
                  <c:v>0</c:v>
                </c:pt>
                <c:pt idx="5">
                  <c:v>4.4000000000000004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9.7000000000000011</c:v>
                </c:pt>
                <c:pt idx="1">
                  <c:v>4.4000000000000004</c:v>
                </c:pt>
                <c:pt idx="2">
                  <c:v>0</c:v>
                </c:pt>
                <c:pt idx="3">
                  <c:v>6.7</c:v>
                </c:pt>
                <c:pt idx="4">
                  <c:v>71.099999999999994</c:v>
                </c:pt>
                <c:pt idx="5">
                  <c:v>17.7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этого нет в детском саду</c:v>
                </c:pt>
              </c:strCache>
            </c:strRef>
          </c:tx>
          <c:dLbls>
            <c:dLbl>
              <c:idx val="5"/>
              <c:layout>
                <c:manualLayout>
                  <c:x val="7.3754792609652285E-3"/>
                  <c:y val="6.0081142658178974E-3"/>
                </c:manualLayout>
              </c:layout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материально-техническое обеспечение</c:v>
                </c:pt>
                <c:pt idx="1">
                  <c:v>организация охраны здоровья</c:v>
                </c:pt>
                <c:pt idx="2">
                  <c:v>организация питания</c:v>
                </c:pt>
                <c:pt idx="3">
                  <c:v>развитие творческих способностей</c:v>
                </c:pt>
                <c:pt idx="4">
                  <c:v>организация обучения детей с ОВЗ</c:v>
                </c:pt>
                <c:pt idx="5">
                  <c:v>наличие дополнительных образовательных программ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2.2000000000000002</c:v>
                </c:pt>
                <c:pt idx="4">
                  <c:v>9</c:v>
                </c:pt>
                <c:pt idx="5">
                  <c:v>15.6</c:v>
                </c:pt>
              </c:numCache>
            </c:numRef>
          </c:val>
        </c:ser>
        <c:dLbls/>
        <c:axId val="67277568"/>
        <c:axId val="67279104"/>
      </c:barChart>
      <c:catAx>
        <c:axId val="67277568"/>
        <c:scaling>
          <c:orientation val="minMax"/>
        </c:scaling>
        <c:axPos val="b"/>
        <c:tickLblPos val="nextTo"/>
        <c:txPr>
          <a:bodyPr/>
          <a:lstStyle/>
          <a:p>
            <a:pPr>
              <a:defRPr sz="750"/>
            </a:pPr>
            <a:endParaRPr lang="ru-RU"/>
          </a:p>
        </c:txPr>
        <c:crossAx val="67279104"/>
        <c:crosses val="autoZero"/>
        <c:auto val="1"/>
        <c:lblAlgn val="ctr"/>
        <c:lblOffset val="100"/>
      </c:catAx>
      <c:valAx>
        <c:axId val="67279104"/>
        <c:scaling>
          <c:orientation val="minMax"/>
        </c:scaling>
        <c:axPos val="l"/>
        <c:majorGridlines/>
        <c:numFmt formatCode="General" sourceLinked="1"/>
        <c:tickLblPos val="nextTo"/>
        <c:crossAx val="67277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0998843153174184"/>
          <c:y val="3.8421789824348879E-2"/>
          <c:w val="0.77952921212459136"/>
          <c:h val="0.12058744164119027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5407154525264766E-2"/>
          <c:y val="0.18691476065491816"/>
          <c:w val="0.88029509332166811"/>
          <c:h val="0.482776215473065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96.6</c:v>
                </c:pt>
                <c:pt idx="3">
                  <c:v>91.1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доброжелательность и вежливость педагогов</c:v>
                </c:pt>
                <c:pt idx="1">
                  <c:v>доброжелательность и вежливость администрации</c:v>
                </c:pt>
                <c:pt idx="2">
                  <c:v>компетентность педагогов</c:v>
                </c:pt>
                <c:pt idx="3">
                  <c:v>компетентность администрации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4.4000000000000004</c:v>
                </c:pt>
                <c:pt idx="3">
                  <c:v>8.9</c:v>
                </c:pt>
              </c:numCache>
            </c:numRef>
          </c:val>
        </c:ser>
        <c:dLbls/>
        <c:axId val="39205888"/>
        <c:axId val="39215872"/>
      </c:barChart>
      <c:catAx>
        <c:axId val="39205888"/>
        <c:scaling>
          <c:orientation val="minMax"/>
        </c:scaling>
        <c:axPos val="b"/>
        <c:tickLblPos val="nextTo"/>
        <c:crossAx val="39215872"/>
        <c:crosses val="autoZero"/>
        <c:auto val="1"/>
        <c:lblAlgn val="ctr"/>
        <c:lblOffset val="100"/>
      </c:catAx>
      <c:valAx>
        <c:axId val="39215872"/>
        <c:scaling>
          <c:orientation val="minMax"/>
        </c:scaling>
        <c:axPos val="l"/>
        <c:majorGridlines/>
        <c:numFmt formatCode="General" sourceLinked="1"/>
        <c:tickLblPos val="nextTo"/>
        <c:crossAx val="39205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219529027403043"/>
          <c:y val="4.712535933008373E-2"/>
          <c:w val="0.64229057305336845"/>
          <c:h val="6.4479127609048864E-2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436259823957663E-2"/>
          <c:y val="0.15960669890882928"/>
          <c:w val="0.91804742229003566"/>
          <c:h val="0.6220744234381873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удовлетворен качеством образования и воспитания в ДС</c:v>
                </c:pt>
                <c:pt idx="1">
                  <c:v>готов рекомендовать ДС родственникам и знакомым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/>
        <c:axId val="67332736"/>
        <c:axId val="67338624"/>
      </c:barChart>
      <c:catAx>
        <c:axId val="67332736"/>
        <c:scaling>
          <c:orientation val="minMax"/>
        </c:scaling>
        <c:axPos val="b"/>
        <c:tickLblPos val="nextTo"/>
        <c:crossAx val="67338624"/>
        <c:crosses val="autoZero"/>
        <c:auto val="1"/>
        <c:lblAlgn val="ctr"/>
        <c:lblOffset val="100"/>
      </c:catAx>
      <c:valAx>
        <c:axId val="67338624"/>
        <c:scaling>
          <c:orientation val="minMax"/>
        </c:scaling>
        <c:axPos val="l"/>
        <c:majorGridlines/>
        <c:numFmt formatCode="General" sourceLinked="1"/>
        <c:tickLblPos val="nextTo"/>
        <c:crossAx val="67332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795468635727475"/>
          <c:y val="3.4746925669824277E-3"/>
          <c:w val="0.51762287139850105"/>
          <c:h val="9.2256905386826682E-2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Степень удовлетворенности, % (</a:t>
            </a:r>
            <a:r>
              <a:rPr lang="en-US" sz="1200"/>
              <a:t>max - 100%)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удовлетворенности, % (max - 100%)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 о ДОУ</c:v>
                </c:pt>
                <c:pt idx="1">
                  <c:v>Комфортность условий, в которых осуществляется образовательная деятельность</c:v>
                </c:pt>
                <c:pt idx="2">
                  <c:v>Доброжелательность, вежливость, компетентность сотрудников</c:v>
                </c:pt>
                <c:pt idx="3">
                  <c:v>Качество образовательной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89.6</c:v>
                </c:pt>
                <c:pt idx="1">
                  <c:v>41.4</c:v>
                </c:pt>
                <c:pt idx="2">
                  <c:v>96.1</c:v>
                </c:pt>
                <c:pt idx="3">
                  <c:v>92.6</c:v>
                </c:pt>
              </c:numCache>
            </c:numRef>
          </c:val>
        </c:ser>
        <c:dLbls/>
        <c:axId val="67367296"/>
        <c:axId val="67368832"/>
      </c:barChart>
      <c:catAx>
        <c:axId val="67367296"/>
        <c:scaling>
          <c:orientation val="minMax"/>
        </c:scaling>
        <c:axPos val="b"/>
        <c:tickLblPos val="nextTo"/>
        <c:crossAx val="67368832"/>
        <c:crosses val="autoZero"/>
        <c:auto val="1"/>
        <c:lblAlgn val="ctr"/>
        <c:lblOffset val="100"/>
      </c:catAx>
      <c:valAx>
        <c:axId val="67368832"/>
        <c:scaling>
          <c:orientation val="minMax"/>
        </c:scaling>
        <c:axPos val="l"/>
        <c:majorGridlines/>
        <c:numFmt formatCode="General" sourceLinked="1"/>
        <c:tickLblPos val="nextTo"/>
        <c:crossAx val="67367296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4.949684636700747E-2"/>
          <c:y val="0.17283287775556552"/>
          <c:w val="0.90583742032245962"/>
          <c:h val="0.509981339037822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использую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80</c:v>
                </c:pt>
                <c:pt idx="2">
                  <c:v>100</c:v>
                </c:pt>
                <c:pt idx="3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использую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родительские собрания</c:v>
                </c:pt>
                <c:pt idx="1">
                  <c:v>индивидуальные беседы с родителями</c:v>
                </c:pt>
                <c:pt idx="2">
                  <c:v>информационные стенды</c:v>
                </c:pt>
                <c:pt idx="3">
                  <c:v>Официальный сайт ДОУ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40</c:v>
                </c:pt>
              </c:numCache>
            </c:numRef>
          </c:val>
        </c:ser>
        <c:dLbls/>
        <c:axId val="72622080"/>
        <c:axId val="72623616"/>
      </c:barChart>
      <c:catAx>
        <c:axId val="7262208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2623616"/>
        <c:crosses val="autoZero"/>
        <c:auto val="1"/>
        <c:lblAlgn val="ctr"/>
        <c:lblOffset val="100"/>
      </c:catAx>
      <c:valAx>
        <c:axId val="726236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2622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726287352156308"/>
          <c:y val="4.5089959609971024E-2"/>
          <c:w val="0.33418957630296231"/>
          <c:h val="8.0023122109736292E-2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1726458850177963E-2"/>
          <c:y val="0.15913698287714045"/>
          <c:w val="0.91192056722076409"/>
          <c:h val="0.6626491688538934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100</c:v>
                </c:pt>
                <c:pt idx="2">
                  <c:v>90</c:v>
                </c:pt>
                <c:pt idx="3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актуальность</c:v>
                </c:pt>
                <c:pt idx="1">
                  <c:v>полнота сведений</c:v>
                </c:pt>
                <c:pt idx="2">
                  <c:v>достоверность</c:v>
                </c:pt>
                <c:pt idx="3">
                  <c:v>понятность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0</c:v>
                </c:pt>
                <c:pt idx="2">
                  <c:v>10</c:v>
                </c:pt>
                <c:pt idx="3">
                  <c:v>30</c:v>
                </c:pt>
              </c:numCache>
            </c:numRef>
          </c:val>
        </c:ser>
        <c:dLbls/>
        <c:axId val="72667904"/>
        <c:axId val="72669440"/>
      </c:barChart>
      <c:catAx>
        <c:axId val="72667904"/>
        <c:scaling>
          <c:orientation val="minMax"/>
        </c:scaling>
        <c:axPos val="b"/>
        <c:tickLblPos val="nextTo"/>
        <c:crossAx val="72669440"/>
        <c:crosses val="autoZero"/>
        <c:auto val="1"/>
        <c:lblAlgn val="ctr"/>
        <c:lblOffset val="100"/>
      </c:catAx>
      <c:valAx>
        <c:axId val="72669440"/>
        <c:scaling>
          <c:orientation val="minMax"/>
        </c:scaling>
        <c:axPos val="l"/>
        <c:majorGridlines/>
        <c:numFmt formatCode="General" sourceLinked="1"/>
        <c:tickLblPos val="nextTo"/>
        <c:crossAx val="7266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556219034264553"/>
          <c:y val="2.7448756405449325E-2"/>
          <c:w val="0.45724589220867939"/>
          <c:h val="8.0023122109736292E-2"/>
        </c:manualLayout>
      </c:layout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7540996790442979E-2"/>
          <c:y val="0.18691476065491816"/>
          <c:w val="0.92787313842037156"/>
          <c:h val="0.6168088363954509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95.5</c:v>
                </c:pt>
                <c:pt idx="1">
                  <c:v>100</c:v>
                </c:pt>
                <c:pt idx="2">
                  <c:v>62.3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развитие творческих способностей и интересов ребенка</c:v>
                </c:pt>
                <c:pt idx="1">
                  <c:v>комфортная, безопасная обстановка</c:v>
                </c:pt>
                <c:pt idx="2">
                  <c:v>возможность посещения дополнительных образовательных программ</c:v>
                </c:pt>
                <c:pt idx="3">
                  <c:v>организация общих и внутригрупповых мероприятий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90</c:v>
                </c:pt>
                <c:pt idx="1">
                  <c:v>100</c:v>
                </c:pt>
                <c:pt idx="2">
                  <c:v>20</c:v>
                </c:pt>
                <c:pt idx="3">
                  <c:v>100</c:v>
                </c:pt>
              </c:numCache>
            </c:numRef>
          </c:val>
        </c:ser>
        <c:dLbls/>
        <c:axId val="72686592"/>
        <c:axId val="72692480"/>
      </c:barChart>
      <c:catAx>
        <c:axId val="72686592"/>
        <c:scaling>
          <c:orientation val="minMax"/>
        </c:scaling>
        <c:axPos val="b"/>
        <c:tickLblPos val="nextTo"/>
        <c:crossAx val="72692480"/>
        <c:crosses val="autoZero"/>
        <c:auto val="1"/>
        <c:lblAlgn val="ctr"/>
        <c:lblOffset val="100"/>
      </c:catAx>
      <c:valAx>
        <c:axId val="72692480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72686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587838776420378"/>
          <c:y val="4.0916779341976198E-2"/>
          <c:w val="0.30613646831750496"/>
          <c:h val="9.5896137982752178E-2"/>
        </c:manualLayout>
      </c:layout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92.8</c:v>
                </c:pt>
                <c:pt idx="1">
                  <c:v>77.7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педагоги</c:v>
                </c:pt>
                <c:pt idx="1">
                  <c:v>родители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7.2</c:v>
                </c:pt>
                <c:pt idx="1">
                  <c:v>13.3</c:v>
                </c:pt>
              </c:numCache>
            </c:numRef>
          </c:val>
        </c:ser>
        <c:dLbls/>
        <c:axId val="67253760"/>
        <c:axId val="67255296"/>
      </c:barChart>
      <c:catAx>
        <c:axId val="67253760"/>
        <c:scaling>
          <c:orientation val="minMax"/>
        </c:scaling>
        <c:axPos val="b"/>
        <c:tickLblPos val="nextTo"/>
        <c:crossAx val="67255296"/>
        <c:crosses val="autoZero"/>
        <c:auto val="1"/>
        <c:lblAlgn val="ctr"/>
        <c:lblOffset val="100"/>
      </c:catAx>
      <c:valAx>
        <c:axId val="67255296"/>
        <c:scaling>
          <c:orientation val="minMax"/>
        </c:scaling>
        <c:axPos val="l"/>
        <c:majorGridlines/>
        <c:numFmt formatCode="General" sourceLinked="1"/>
        <c:tickLblPos val="nextTo"/>
        <c:crossAx val="672537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2017-04-10T05:14:00Z</cp:lastPrinted>
  <dcterms:created xsi:type="dcterms:W3CDTF">2017-04-10T05:16:00Z</dcterms:created>
  <dcterms:modified xsi:type="dcterms:W3CDTF">2017-04-10T05:16:00Z</dcterms:modified>
</cp:coreProperties>
</file>